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35" w:rsidRPr="00491B3D" w:rsidRDefault="001A0435" w:rsidP="001A0435">
      <w:pPr>
        <w:spacing w:line="480" w:lineRule="auto"/>
        <w:contextualSpacing/>
        <w:jc w:val="center"/>
        <w:rPr>
          <w:rFonts w:ascii="Times New Roman" w:hAnsi="Times New Roman" w:cs="Times New Roman"/>
          <w:sz w:val="24"/>
          <w:szCs w:val="24"/>
        </w:rPr>
      </w:pPr>
    </w:p>
    <w:p w:rsidR="001A0435" w:rsidRPr="00491B3D" w:rsidRDefault="001A0435" w:rsidP="001A0435">
      <w:pPr>
        <w:spacing w:line="480" w:lineRule="auto"/>
        <w:contextualSpacing/>
        <w:jc w:val="center"/>
        <w:rPr>
          <w:rFonts w:ascii="Times New Roman" w:hAnsi="Times New Roman" w:cs="Times New Roman"/>
          <w:sz w:val="24"/>
          <w:szCs w:val="24"/>
        </w:rPr>
      </w:pPr>
    </w:p>
    <w:p w:rsidR="001A0435" w:rsidRPr="00491B3D" w:rsidRDefault="001A0435" w:rsidP="001A0435">
      <w:pPr>
        <w:spacing w:line="480" w:lineRule="auto"/>
        <w:contextualSpacing/>
        <w:jc w:val="center"/>
        <w:rPr>
          <w:rFonts w:ascii="Times New Roman" w:hAnsi="Times New Roman" w:cs="Times New Roman"/>
          <w:sz w:val="24"/>
          <w:szCs w:val="24"/>
        </w:rPr>
      </w:pPr>
    </w:p>
    <w:p w:rsidR="001A0435" w:rsidRPr="00491B3D" w:rsidRDefault="001A0435" w:rsidP="001A0435">
      <w:pPr>
        <w:spacing w:line="480" w:lineRule="auto"/>
        <w:contextualSpacing/>
        <w:jc w:val="center"/>
        <w:rPr>
          <w:rFonts w:ascii="Times New Roman" w:hAnsi="Times New Roman" w:cs="Times New Roman"/>
          <w:sz w:val="24"/>
          <w:szCs w:val="24"/>
        </w:rPr>
      </w:pPr>
    </w:p>
    <w:p w:rsidR="001A0435" w:rsidRPr="00491B3D" w:rsidRDefault="001A0435" w:rsidP="001A0435">
      <w:pPr>
        <w:spacing w:line="480" w:lineRule="auto"/>
        <w:contextualSpacing/>
        <w:jc w:val="center"/>
        <w:rPr>
          <w:rFonts w:ascii="Times New Roman" w:hAnsi="Times New Roman" w:cs="Times New Roman"/>
          <w:sz w:val="24"/>
          <w:szCs w:val="24"/>
        </w:rPr>
      </w:pPr>
    </w:p>
    <w:p w:rsidR="001A0435" w:rsidRPr="00491B3D" w:rsidRDefault="001A0435" w:rsidP="001A0435">
      <w:pPr>
        <w:spacing w:line="480" w:lineRule="auto"/>
        <w:contextualSpacing/>
        <w:jc w:val="center"/>
        <w:rPr>
          <w:rFonts w:ascii="Times New Roman" w:hAnsi="Times New Roman" w:cs="Times New Roman"/>
          <w:sz w:val="24"/>
          <w:szCs w:val="24"/>
        </w:rPr>
      </w:pPr>
    </w:p>
    <w:p w:rsidR="00766BE1" w:rsidRPr="00491B3D" w:rsidRDefault="001A0435" w:rsidP="001A0435">
      <w:pPr>
        <w:spacing w:line="480" w:lineRule="auto"/>
        <w:contextualSpacing/>
        <w:jc w:val="center"/>
        <w:rPr>
          <w:rFonts w:ascii="Times New Roman" w:hAnsi="Times New Roman" w:cs="Times New Roman"/>
          <w:sz w:val="24"/>
          <w:szCs w:val="24"/>
        </w:rPr>
      </w:pPr>
      <w:r w:rsidRPr="00491B3D">
        <w:rPr>
          <w:rFonts w:ascii="Times New Roman" w:hAnsi="Times New Roman" w:cs="Times New Roman"/>
          <w:sz w:val="24"/>
          <w:szCs w:val="24"/>
        </w:rPr>
        <w:t>Article Summary</w:t>
      </w:r>
    </w:p>
    <w:p w:rsidR="001A0435" w:rsidRPr="00491B3D" w:rsidRDefault="001A0435" w:rsidP="001A0435">
      <w:pPr>
        <w:spacing w:line="480" w:lineRule="auto"/>
        <w:contextualSpacing/>
        <w:jc w:val="center"/>
        <w:rPr>
          <w:rFonts w:ascii="Times New Roman" w:hAnsi="Times New Roman" w:cs="Times New Roman"/>
          <w:sz w:val="24"/>
          <w:szCs w:val="24"/>
        </w:rPr>
      </w:pPr>
      <w:r w:rsidRPr="00491B3D">
        <w:rPr>
          <w:rFonts w:ascii="Times New Roman" w:hAnsi="Times New Roman" w:cs="Times New Roman"/>
          <w:sz w:val="24"/>
          <w:szCs w:val="24"/>
        </w:rPr>
        <w:t>Student’s Name</w:t>
      </w:r>
    </w:p>
    <w:p w:rsidR="001A0435" w:rsidRPr="00491B3D" w:rsidRDefault="001A0435" w:rsidP="001A0435">
      <w:pPr>
        <w:spacing w:line="480" w:lineRule="auto"/>
        <w:contextualSpacing/>
        <w:jc w:val="center"/>
        <w:rPr>
          <w:rFonts w:ascii="Times New Roman" w:hAnsi="Times New Roman" w:cs="Times New Roman"/>
          <w:sz w:val="24"/>
          <w:szCs w:val="24"/>
        </w:rPr>
      </w:pPr>
      <w:r w:rsidRPr="00491B3D">
        <w:rPr>
          <w:rFonts w:ascii="Times New Roman" w:hAnsi="Times New Roman" w:cs="Times New Roman"/>
          <w:sz w:val="24"/>
          <w:szCs w:val="24"/>
        </w:rPr>
        <w:t>Institution Affiliation</w:t>
      </w:r>
    </w:p>
    <w:p w:rsidR="001A0435" w:rsidRPr="00491B3D" w:rsidRDefault="001A0435" w:rsidP="001A0435">
      <w:pPr>
        <w:spacing w:line="480" w:lineRule="auto"/>
        <w:contextualSpacing/>
        <w:rPr>
          <w:rFonts w:ascii="Times New Roman" w:hAnsi="Times New Roman" w:cs="Times New Roman"/>
          <w:sz w:val="24"/>
          <w:szCs w:val="24"/>
        </w:rPr>
      </w:pPr>
      <w:r w:rsidRPr="00491B3D">
        <w:rPr>
          <w:rFonts w:ascii="Times New Roman" w:hAnsi="Times New Roman" w:cs="Times New Roman"/>
          <w:sz w:val="24"/>
          <w:szCs w:val="24"/>
        </w:rPr>
        <w:br w:type="page"/>
      </w:r>
      <w:bookmarkStart w:id="0" w:name="_GoBack"/>
      <w:bookmarkEnd w:id="0"/>
    </w:p>
    <w:p w:rsidR="000E452D" w:rsidRDefault="000E452D" w:rsidP="000E452D">
      <w:pPr>
        <w:spacing w:line="480" w:lineRule="auto"/>
        <w:contextualSpacing/>
        <w:jc w:val="center"/>
        <w:rPr>
          <w:rFonts w:ascii="Times New Roman" w:eastAsia="Times New Roman" w:hAnsi="Times New Roman" w:cs="Times New Roman"/>
          <w:b/>
          <w:sz w:val="24"/>
          <w:szCs w:val="24"/>
          <w:lang w:eastAsia="en-GB"/>
        </w:rPr>
      </w:pPr>
      <w:r>
        <w:rPr>
          <w:rFonts w:ascii="Times New Roman" w:hAnsi="Times New Roman" w:cs="Times New Roman"/>
          <w:b/>
          <w:sz w:val="24"/>
          <w:szCs w:val="24"/>
        </w:rPr>
        <w:lastRenderedPageBreak/>
        <w:t>Article One</w:t>
      </w:r>
      <w:r w:rsidR="00491B3D" w:rsidRPr="00491B3D">
        <w:rPr>
          <w:rFonts w:ascii="Times New Roman" w:hAnsi="Times New Roman" w:cs="Times New Roman"/>
          <w:b/>
          <w:sz w:val="24"/>
          <w:szCs w:val="24"/>
        </w:rPr>
        <w:t>-</w:t>
      </w:r>
      <w:r w:rsidR="00491B3D" w:rsidRPr="00491B3D">
        <w:rPr>
          <w:rFonts w:ascii="Times New Roman" w:eastAsia="Times New Roman" w:hAnsi="Times New Roman" w:cs="Times New Roman"/>
          <w:b/>
          <w:sz w:val="24"/>
          <w:szCs w:val="24"/>
          <w:lang w:eastAsia="en-GB"/>
        </w:rPr>
        <w:t xml:space="preserve"> Correlates of condom-associated erection problems in young, heterosexual men: Condom fit, self-efficacy, perceptions, and motivations.</w:t>
      </w:r>
    </w:p>
    <w:p w:rsidR="000E452D" w:rsidRPr="000E452D" w:rsidRDefault="000E452D" w:rsidP="000E452D">
      <w:pPr>
        <w:spacing w:line="480" w:lineRule="auto"/>
        <w:contextualSpacing/>
        <w:jc w:val="center"/>
        <w:rPr>
          <w:rFonts w:ascii="Times New Roman" w:eastAsia="Times New Roman" w:hAnsi="Times New Roman" w:cs="Times New Roman"/>
          <w:b/>
          <w:sz w:val="24"/>
          <w:szCs w:val="24"/>
          <w:lang w:eastAsia="en-GB"/>
        </w:rPr>
      </w:pPr>
      <w:hyperlink r:id="rId6" w:history="1">
        <w:r w:rsidRPr="000E452D">
          <w:rPr>
            <w:rStyle w:val="Hyperlink"/>
            <w:rFonts w:eastAsia="Times New Roman" w:cstheme="minorHAnsi"/>
            <w:sz w:val="28"/>
            <w:szCs w:val="28"/>
          </w:rPr>
          <w:t>https://www.ncbi.nlm.nih.gov/pmc/articles/PMC3701748/</w:t>
        </w:r>
      </w:hyperlink>
      <w:r>
        <w:rPr>
          <w:rStyle w:val="Hyperlink"/>
          <w:rFonts w:ascii="Times New Roman" w:eastAsia="Times New Roman" w:hAnsi="Times New Roman" w:cs="Times New Roman"/>
          <w:b/>
          <w:color w:val="auto"/>
          <w:sz w:val="24"/>
          <w:szCs w:val="24"/>
          <w:u w:val="none"/>
          <w:lang w:eastAsia="en-GB"/>
        </w:rPr>
        <w:t xml:space="preserve"> </w:t>
      </w:r>
    </w:p>
    <w:p w:rsidR="00491B3D" w:rsidRPr="00491B3D" w:rsidRDefault="001A0435" w:rsidP="001A0435">
      <w:pPr>
        <w:spacing w:line="480" w:lineRule="auto"/>
        <w:ind w:firstLine="720"/>
        <w:contextualSpacing/>
        <w:rPr>
          <w:rFonts w:ascii="Times New Roman" w:eastAsia="Times New Roman" w:hAnsi="Times New Roman" w:cs="Times New Roman"/>
          <w:sz w:val="24"/>
          <w:szCs w:val="24"/>
          <w:lang w:eastAsia="en-GB"/>
        </w:rPr>
      </w:pPr>
      <w:r w:rsidRPr="00491B3D">
        <w:rPr>
          <w:rFonts w:ascii="Times New Roman" w:eastAsia="Times New Roman" w:hAnsi="Times New Roman" w:cs="Times New Roman"/>
          <w:sz w:val="24"/>
          <w:szCs w:val="24"/>
          <w:lang w:eastAsia="en-GB"/>
        </w:rPr>
        <w:t xml:space="preserve">Research conducted by Sanders et al. (2014) explores condom-associated erection problems (CAEP), which heterosexual men currently experience. There are significant conclusions drawn from the study. First, heterosexual men might experience CAEP, which could become a repeated cycle that can result in much worry and distractions associated with loss of erection and maintaining arousal while using a condom. Second, CAEP can be a result of poorly fitting condoms being used. Third, repeated CAEP might result in decreased motivation to using condoms. There is extensive research that supports claims made by Sanders et al. (2014). First, men who reported CAEP referred not to use condoms when engaging in vaginal intercourse compared to those who did not experience the problem. Second, men experiencing CAEP prefer to remove their condoms before intercourse is over. The current study correlates CAEP during condom application and wearing condoms during penile-vaginal intercourse to play a significant role in HIV transmissions to women. Biased finding by the study is illustrated with generalizability of the results with claims made on the slight differences that might be experienced across populations. Additionally, the men who are identified to have negative attitudes towards the usage of condoms or those embarrassed upon encountering CAEP might have been reluctant to participate in the current study. Sanders et al., (2014) analysis related to the course material with male condoms being considered one of the primary ways for male birth controls (Stacey, 2020). Therefore, in scenarios where there is less usage of condoms during sexual intercourse, there is a high risk of HIV transmission and pregnancy. Hence, the men need to be educated on using the correct fitting condom to avoid the instance of (CAEP) which might discourage them from usage. My conclusions are (CAEP) is common among men. There is a need to undertake public </w:t>
      </w:r>
      <w:r w:rsidRPr="00491B3D">
        <w:rPr>
          <w:rFonts w:ascii="Times New Roman" w:eastAsia="Times New Roman" w:hAnsi="Times New Roman" w:cs="Times New Roman"/>
          <w:sz w:val="24"/>
          <w:szCs w:val="24"/>
          <w:lang w:eastAsia="en-GB"/>
        </w:rPr>
        <w:lastRenderedPageBreak/>
        <w:t xml:space="preserve">education if there is a chance to curb HIV transmission and reduce unwanted pregnancy successfully. The men are as much responsible as the female in HIV transmission and pregnancy when they are involved in penile-vaginal intercourse without a condom. </w:t>
      </w:r>
    </w:p>
    <w:p w:rsidR="00491B3D" w:rsidRDefault="00014B79" w:rsidP="00442768">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Article Two</w:t>
      </w:r>
      <w:r w:rsidR="00491B3D" w:rsidRPr="00491B3D">
        <w:rPr>
          <w:rFonts w:ascii="Times New Roman" w:hAnsi="Times New Roman" w:cs="Times New Roman"/>
          <w:b/>
          <w:sz w:val="24"/>
          <w:szCs w:val="24"/>
        </w:rPr>
        <w:t>- Effectiveness of long-acting reversible contraception</w:t>
      </w:r>
    </w:p>
    <w:p w:rsidR="00CA4832" w:rsidRPr="00CA4832" w:rsidRDefault="00CA4832" w:rsidP="00CA4832">
      <w:pPr>
        <w:spacing w:line="240" w:lineRule="auto"/>
        <w:ind w:left="360" w:firstLine="360"/>
        <w:rPr>
          <w:rFonts w:eastAsia="Times New Roman" w:cstheme="minorHAnsi"/>
          <w:color w:val="222222"/>
          <w:sz w:val="28"/>
          <w:szCs w:val="28"/>
        </w:rPr>
      </w:pPr>
      <w:hyperlink r:id="rId7" w:history="1">
        <w:r w:rsidRPr="003E5152">
          <w:rPr>
            <w:rStyle w:val="Hyperlink"/>
            <w:rFonts w:eastAsia="Times New Roman" w:cstheme="minorHAnsi"/>
            <w:sz w:val="28"/>
            <w:szCs w:val="28"/>
          </w:rPr>
          <w:t>https://www.nejm.org/doi/full/10.1056/NEJMoa1110855</w:t>
        </w:r>
      </w:hyperlink>
    </w:p>
    <w:p w:rsidR="00491B3D" w:rsidRPr="00491B3D" w:rsidRDefault="00491B3D" w:rsidP="00491B3D">
      <w:pPr>
        <w:spacing w:line="480" w:lineRule="auto"/>
        <w:ind w:firstLine="720"/>
        <w:contextualSpacing/>
        <w:rPr>
          <w:rFonts w:ascii="Times New Roman" w:hAnsi="Times New Roman" w:cs="Times New Roman"/>
          <w:sz w:val="24"/>
          <w:szCs w:val="24"/>
        </w:rPr>
      </w:pPr>
      <w:r w:rsidRPr="00491B3D">
        <w:rPr>
          <w:rFonts w:ascii="Times New Roman" w:hAnsi="Times New Roman" w:cs="Times New Roman"/>
          <w:sz w:val="24"/>
          <w:szCs w:val="24"/>
        </w:rPr>
        <w:t>The United States identified to post one of the highest rates of unintended pregnancies compared to other developed nations globally. Referencing research, about 50 percent of the reported unintended pregnancies result from contraceptive failures, which are associated with incorrect usage or inconsistent usage (Winner et al., 2012). The study was conducted on 7486 respondents were 334 unintended pregnancies were reported. Some of the significant reasons for unintended pregnancies among the participants were using patches, pills, or rings. Moreover, those using these contraceptive measures were less than 21 years who had double the risk of being pregnant compared to older respondents. On the other hand, the participants using DMPA injections, implants, or IUD had low chances of being pregnant (Winner et al., 2012). Nonetheless, the limitation reported for the underway study was due to the non-randomization design, which resulted in potential confounding with the association between the proposed used contraceptive method and the outcomes by features linked with the preferred choice of contraception. Additionally, the study further expressed biasness with its preference to use a selected cohort group initially at higher risk of unintended pregnancy and was willing to use a new method (Winner et al., 2012). The study is associated with the study materials for the semester, given the survey on the proportion of unintended pregnancies which likely ended in abortion was on the rise. For instance, between 2015 to 2019, the unintended pregnancies likely to result in abortion were about 61 percent (</w:t>
      </w:r>
      <w:proofErr w:type="spellStart"/>
      <w:r w:rsidRPr="00491B3D">
        <w:rPr>
          <w:rFonts w:ascii="Times New Roman" w:hAnsi="Times New Roman" w:cs="Times New Roman"/>
          <w:sz w:val="24"/>
          <w:szCs w:val="24"/>
        </w:rPr>
        <w:t>Guttmacher</w:t>
      </w:r>
      <w:proofErr w:type="spellEnd"/>
      <w:r w:rsidRPr="00491B3D">
        <w:rPr>
          <w:rFonts w:ascii="Times New Roman" w:hAnsi="Times New Roman" w:cs="Times New Roman"/>
          <w:sz w:val="24"/>
          <w:szCs w:val="24"/>
        </w:rPr>
        <w:t xml:space="preserve"> Institute, 2020). Thus, in my conclusion, there is a need to discuss the correct measures to reduce unintended pregnancies. The high-risk group is aged 21 years who often are willing to </w:t>
      </w:r>
      <w:r w:rsidRPr="00491B3D">
        <w:rPr>
          <w:rFonts w:ascii="Times New Roman" w:hAnsi="Times New Roman" w:cs="Times New Roman"/>
          <w:sz w:val="24"/>
          <w:szCs w:val="24"/>
        </w:rPr>
        <w:lastRenderedPageBreak/>
        <w:t xml:space="preserve">use patches, pills, or rings, which often fail. Therefore, proper public health education needs to be shared, especially with the young generation, on correct contraceptives to ensure they are not prone to unwanted pregnancies, which are likely to end in abortion. </w:t>
      </w:r>
      <w:r w:rsidRPr="00491B3D">
        <w:rPr>
          <w:rFonts w:ascii="Times New Roman" w:hAnsi="Times New Roman" w:cs="Times New Roman"/>
          <w:sz w:val="24"/>
          <w:szCs w:val="24"/>
        </w:rPr>
        <w:br w:type="page"/>
      </w:r>
    </w:p>
    <w:p w:rsidR="00491B3D" w:rsidRPr="00491B3D" w:rsidRDefault="00491B3D" w:rsidP="00491B3D">
      <w:pPr>
        <w:pStyle w:val="NormalWeb"/>
        <w:spacing w:before="0" w:beforeAutospacing="0" w:after="0" w:afterAutospacing="0" w:line="480" w:lineRule="auto"/>
        <w:ind w:left="720" w:hanging="720"/>
        <w:jc w:val="center"/>
      </w:pPr>
      <w:r w:rsidRPr="00491B3D">
        <w:lastRenderedPageBreak/>
        <w:t>References</w:t>
      </w:r>
    </w:p>
    <w:p w:rsidR="00491B3D" w:rsidRPr="00491B3D" w:rsidRDefault="00491B3D" w:rsidP="00491B3D">
      <w:pPr>
        <w:pStyle w:val="NormalWeb"/>
        <w:spacing w:before="0" w:beforeAutospacing="0" w:after="0" w:afterAutospacing="0" w:line="480" w:lineRule="auto"/>
        <w:ind w:left="720" w:hanging="720"/>
      </w:pPr>
      <w:proofErr w:type="spellStart"/>
      <w:r w:rsidRPr="00491B3D">
        <w:t>Guttmacher</w:t>
      </w:r>
      <w:proofErr w:type="spellEnd"/>
      <w:r w:rsidRPr="00491B3D">
        <w:t xml:space="preserve"> Institute. (2020, September 17). </w:t>
      </w:r>
      <w:r w:rsidRPr="00491B3D">
        <w:rPr>
          <w:i/>
          <w:iCs/>
        </w:rPr>
        <w:t>Unintended Pregnancy and Abortion Worldwide</w:t>
      </w:r>
      <w:r w:rsidRPr="00491B3D">
        <w:t xml:space="preserve">. </w:t>
      </w:r>
      <w:proofErr w:type="spellStart"/>
      <w:r w:rsidRPr="00491B3D">
        <w:t>Guttmacher</w:t>
      </w:r>
      <w:proofErr w:type="spellEnd"/>
      <w:r w:rsidRPr="00491B3D">
        <w:t xml:space="preserve"> Institute. </w:t>
      </w:r>
      <w:hyperlink r:id="rId8" w:history="1">
        <w:r w:rsidRPr="00491B3D">
          <w:rPr>
            <w:rStyle w:val="Hyperlink"/>
            <w:color w:val="auto"/>
            <w:u w:val="none"/>
          </w:rPr>
          <w:t>https://www.guttmacher.org/fact-sheet/induced-abortion-worldwide</w:t>
        </w:r>
      </w:hyperlink>
    </w:p>
    <w:p w:rsidR="00491B3D" w:rsidRPr="00491B3D" w:rsidRDefault="00491B3D" w:rsidP="00491B3D">
      <w:pPr>
        <w:pStyle w:val="NormalWeb"/>
        <w:spacing w:before="0" w:beforeAutospacing="0" w:after="0" w:afterAutospacing="0" w:line="480" w:lineRule="auto"/>
        <w:ind w:left="720" w:hanging="720"/>
      </w:pPr>
      <w:r w:rsidRPr="00491B3D">
        <w:t xml:space="preserve">Sanders, S. A., Hill, B. J., Crosby, R. A., &amp; Janssen, E. (2014). Correlates of condom-associated erection problems in young, heterosexual men: Condom fit, self-efficacy, perceptions, and motivations. </w:t>
      </w:r>
      <w:r w:rsidRPr="00491B3D">
        <w:rPr>
          <w:i/>
          <w:iCs/>
        </w:rPr>
        <w:t xml:space="preserve">AIDS and </w:t>
      </w:r>
      <w:proofErr w:type="spellStart"/>
      <w:r w:rsidRPr="00491B3D">
        <w:rPr>
          <w:i/>
          <w:iCs/>
        </w:rPr>
        <w:t>Behavior</w:t>
      </w:r>
      <w:proofErr w:type="spellEnd"/>
      <w:r w:rsidRPr="00491B3D">
        <w:t xml:space="preserve">, </w:t>
      </w:r>
      <w:r w:rsidRPr="00491B3D">
        <w:rPr>
          <w:i/>
          <w:iCs/>
        </w:rPr>
        <w:t>18</w:t>
      </w:r>
      <w:r w:rsidRPr="00491B3D">
        <w:t>(1), 128-134.</w:t>
      </w:r>
    </w:p>
    <w:p w:rsidR="00491B3D" w:rsidRPr="00491B3D" w:rsidRDefault="00491B3D" w:rsidP="00491B3D">
      <w:pPr>
        <w:pStyle w:val="NormalWeb"/>
        <w:spacing w:before="0" w:beforeAutospacing="0" w:after="0" w:afterAutospacing="0" w:line="480" w:lineRule="auto"/>
        <w:ind w:left="720" w:hanging="720"/>
      </w:pPr>
      <w:r w:rsidRPr="00491B3D">
        <w:t xml:space="preserve">Stacey, D. (2020, April 29). </w:t>
      </w:r>
      <w:r w:rsidRPr="00491B3D">
        <w:rPr>
          <w:i/>
          <w:iCs/>
        </w:rPr>
        <w:t>Male Birth Control Options</w:t>
      </w:r>
      <w:r w:rsidRPr="00491B3D">
        <w:t>. Very Well Health. https://www.verywellhealth.com/male-birth-control-injections-3970355</w:t>
      </w:r>
    </w:p>
    <w:p w:rsidR="00491B3D" w:rsidRPr="00491B3D" w:rsidRDefault="00491B3D" w:rsidP="00491B3D">
      <w:pPr>
        <w:pStyle w:val="NormalWeb"/>
        <w:spacing w:before="0" w:beforeAutospacing="0" w:after="0" w:afterAutospacing="0" w:line="480" w:lineRule="auto"/>
        <w:ind w:left="720" w:hanging="720"/>
      </w:pPr>
      <w:r w:rsidRPr="00491B3D">
        <w:t xml:space="preserve">Winner, B., </w:t>
      </w:r>
      <w:proofErr w:type="spellStart"/>
      <w:r w:rsidRPr="00491B3D">
        <w:t>Peipert</w:t>
      </w:r>
      <w:proofErr w:type="spellEnd"/>
      <w:r w:rsidRPr="00491B3D">
        <w:t xml:space="preserve">, J. F., Zhao, Q., </w:t>
      </w:r>
      <w:proofErr w:type="spellStart"/>
      <w:r w:rsidRPr="00491B3D">
        <w:t>Buckel</w:t>
      </w:r>
      <w:proofErr w:type="spellEnd"/>
      <w:r w:rsidRPr="00491B3D">
        <w:t xml:space="preserve">, C., Madden, T., </w:t>
      </w:r>
      <w:proofErr w:type="spellStart"/>
      <w:r w:rsidRPr="00491B3D">
        <w:t>Allsworth</w:t>
      </w:r>
      <w:proofErr w:type="spellEnd"/>
      <w:r w:rsidRPr="00491B3D">
        <w:t xml:space="preserve">, J. E., &amp; </w:t>
      </w:r>
      <w:proofErr w:type="spellStart"/>
      <w:r w:rsidRPr="00491B3D">
        <w:t>Secura</w:t>
      </w:r>
      <w:proofErr w:type="spellEnd"/>
      <w:r w:rsidRPr="00491B3D">
        <w:t xml:space="preserve">, G. M. (2012). Effectiveness of long-acting reversible contraception. </w:t>
      </w:r>
      <w:r w:rsidRPr="00491B3D">
        <w:rPr>
          <w:i/>
          <w:iCs/>
        </w:rPr>
        <w:t>New England Journal of Medicine</w:t>
      </w:r>
      <w:r w:rsidRPr="00491B3D">
        <w:t xml:space="preserve">, </w:t>
      </w:r>
      <w:r w:rsidRPr="00491B3D">
        <w:rPr>
          <w:i/>
          <w:iCs/>
        </w:rPr>
        <w:t>366</w:t>
      </w:r>
      <w:r w:rsidRPr="00491B3D">
        <w:t>(21), 1998-2007.</w:t>
      </w:r>
    </w:p>
    <w:p w:rsidR="00766BE1" w:rsidRPr="00491B3D" w:rsidRDefault="00766BE1" w:rsidP="001A0435">
      <w:pPr>
        <w:spacing w:line="480" w:lineRule="auto"/>
        <w:ind w:firstLine="720"/>
        <w:contextualSpacing/>
        <w:rPr>
          <w:rFonts w:ascii="Times New Roman" w:eastAsia="Times New Roman" w:hAnsi="Times New Roman" w:cs="Times New Roman"/>
          <w:sz w:val="24"/>
          <w:szCs w:val="24"/>
          <w:lang w:eastAsia="en-GB"/>
        </w:rPr>
      </w:pPr>
    </w:p>
    <w:p w:rsidR="00CB50AA" w:rsidRPr="00491B3D" w:rsidRDefault="00CB50AA" w:rsidP="001A0435">
      <w:pPr>
        <w:spacing w:after="0" w:line="480" w:lineRule="auto"/>
        <w:ind w:hanging="720"/>
        <w:contextualSpacing/>
        <w:rPr>
          <w:rFonts w:ascii="Times New Roman" w:eastAsia="Times New Roman" w:hAnsi="Times New Roman" w:cs="Times New Roman"/>
          <w:sz w:val="24"/>
          <w:szCs w:val="24"/>
          <w:lang w:eastAsia="en-GB"/>
        </w:rPr>
      </w:pPr>
    </w:p>
    <w:p w:rsidR="00561438" w:rsidRPr="00491B3D" w:rsidRDefault="00561438" w:rsidP="001A0435">
      <w:pPr>
        <w:spacing w:line="480" w:lineRule="auto"/>
        <w:contextualSpacing/>
        <w:rPr>
          <w:rFonts w:ascii="Times New Roman" w:hAnsi="Times New Roman" w:cs="Times New Roman"/>
          <w:sz w:val="24"/>
          <w:szCs w:val="24"/>
        </w:rPr>
      </w:pPr>
    </w:p>
    <w:p w:rsidR="00491B3D" w:rsidRPr="00491B3D" w:rsidRDefault="00491B3D">
      <w:pPr>
        <w:spacing w:line="480" w:lineRule="auto"/>
        <w:contextualSpacing/>
        <w:rPr>
          <w:rFonts w:ascii="Times New Roman" w:hAnsi="Times New Roman" w:cs="Times New Roman"/>
          <w:sz w:val="24"/>
          <w:szCs w:val="24"/>
        </w:rPr>
      </w:pPr>
    </w:p>
    <w:sectPr w:rsidR="00491B3D" w:rsidRPr="00491B3D" w:rsidSect="001A0435">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E0B" w:rsidRDefault="00523E0B" w:rsidP="001A0435">
      <w:pPr>
        <w:spacing w:after="0" w:line="240" w:lineRule="auto"/>
      </w:pPr>
      <w:r>
        <w:separator/>
      </w:r>
    </w:p>
  </w:endnote>
  <w:endnote w:type="continuationSeparator" w:id="0">
    <w:p w:rsidR="00523E0B" w:rsidRDefault="00523E0B" w:rsidP="001A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E0B" w:rsidRDefault="00523E0B" w:rsidP="001A0435">
      <w:pPr>
        <w:spacing w:after="0" w:line="240" w:lineRule="auto"/>
      </w:pPr>
      <w:r>
        <w:separator/>
      </w:r>
    </w:p>
  </w:footnote>
  <w:footnote w:type="continuationSeparator" w:id="0">
    <w:p w:rsidR="00523E0B" w:rsidRDefault="00523E0B" w:rsidP="001A0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35" w:rsidRPr="001A0435" w:rsidRDefault="001A0435" w:rsidP="001A0435">
    <w:pPr>
      <w:pStyle w:val="Header"/>
      <w:rPr>
        <w:rFonts w:ascii="Times New Roman" w:hAnsi="Times New Roman" w:cs="Times New Roman"/>
        <w:sz w:val="24"/>
        <w:szCs w:val="24"/>
      </w:rPr>
    </w:pPr>
    <w:r w:rsidRPr="001A0435">
      <w:rPr>
        <w:rFonts w:ascii="Times New Roman" w:hAnsi="Times New Roman" w:cs="Times New Roman"/>
        <w:sz w:val="24"/>
        <w:szCs w:val="24"/>
      </w:rPr>
      <w:t xml:space="preserve">ARTICLE SUMMARY </w:t>
    </w:r>
    <w:sdt>
      <w:sdtPr>
        <w:rPr>
          <w:rFonts w:ascii="Times New Roman" w:hAnsi="Times New Roman" w:cs="Times New Roman"/>
          <w:sz w:val="24"/>
          <w:szCs w:val="24"/>
        </w:rPr>
        <w:id w:val="133701761"/>
        <w:docPartObj>
          <w:docPartGallery w:val="Page Numbers (Top of Page)"/>
          <w:docPartUnique/>
        </w:docPartObj>
      </w:sdtPr>
      <w:sdtEndPr/>
      <w:sdtContent>
        <w:r w:rsidR="00FC29EB">
          <w:rPr>
            <w:rFonts w:ascii="Times New Roman" w:hAnsi="Times New Roman" w:cs="Times New Roman"/>
            <w:sz w:val="24"/>
            <w:szCs w:val="24"/>
          </w:rPr>
          <w:tab/>
        </w:r>
        <w:r w:rsidR="00FC29EB">
          <w:rPr>
            <w:rFonts w:ascii="Times New Roman" w:hAnsi="Times New Roman" w:cs="Times New Roman"/>
            <w:sz w:val="24"/>
            <w:szCs w:val="24"/>
          </w:rPr>
          <w:tab/>
        </w:r>
        <w:r w:rsidR="002F35C2" w:rsidRPr="001A0435">
          <w:rPr>
            <w:rFonts w:ascii="Times New Roman" w:hAnsi="Times New Roman" w:cs="Times New Roman"/>
            <w:sz w:val="24"/>
            <w:szCs w:val="24"/>
          </w:rPr>
          <w:fldChar w:fldCharType="begin"/>
        </w:r>
        <w:r w:rsidRPr="001A0435">
          <w:rPr>
            <w:rFonts w:ascii="Times New Roman" w:hAnsi="Times New Roman" w:cs="Times New Roman"/>
            <w:sz w:val="24"/>
            <w:szCs w:val="24"/>
          </w:rPr>
          <w:instrText xml:space="preserve"> PAGE   \* MERGEFORMAT </w:instrText>
        </w:r>
        <w:r w:rsidR="002F35C2" w:rsidRPr="001A0435">
          <w:rPr>
            <w:rFonts w:ascii="Times New Roman" w:hAnsi="Times New Roman" w:cs="Times New Roman"/>
            <w:sz w:val="24"/>
            <w:szCs w:val="24"/>
          </w:rPr>
          <w:fldChar w:fldCharType="separate"/>
        </w:r>
        <w:r w:rsidR="00FC29EB">
          <w:rPr>
            <w:rFonts w:ascii="Times New Roman" w:hAnsi="Times New Roman" w:cs="Times New Roman"/>
            <w:noProof/>
            <w:sz w:val="24"/>
            <w:szCs w:val="24"/>
          </w:rPr>
          <w:t>5</w:t>
        </w:r>
        <w:r w:rsidR="002F35C2" w:rsidRPr="001A0435">
          <w:rPr>
            <w:rFonts w:ascii="Times New Roman" w:hAnsi="Times New Roman" w:cs="Times New Roman"/>
            <w:sz w:val="24"/>
            <w:szCs w:val="24"/>
          </w:rPr>
          <w:fldChar w:fldCharType="end"/>
        </w:r>
      </w:sdtContent>
    </w:sdt>
  </w:p>
  <w:p w:rsidR="001A0435" w:rsidRDefault="001A04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35" w:rsidRPr="001A0435" w:rsidRDefault="001A0435" w:rsidP="001A0435">
    <w:pPr>
      <w:pStyle w:val="Header"/>
      <w:rPr>
        <w:rFonts w:ascii="Times New Roman" w:hAnsi="Times New Roman" w:cs="Times New Roman"/>
        <w:sz w:val="24"/>
        <w:szCs w:val="24"/>
      </w:rPr>
    </w:pPr>
    <w:r w:rsidRPr="001A0435">
      <w:rPr>
        <w:rFonts w:ascii="Times New Roman" w:hAnsi="Times New Roman" w:cs="Times New Roman"/>
        <w:sz w:val="24"/>
        <w:szCs w:val="24"/>
      </w:rPr>
      <w:t>Running head: ARTICLE SUMMARY</w:t>
    </w:r>
    <w:r w:rsidR="00FC29EB">
      <w:rPr>
        <w:rFonts w:ascii="Times New Roman" w:hAnsi="Times New Roman" w:cs="Times New Roman"/>
        <w:sz w:val="24"/>
        <w:szCs w:val="24"/>
      </w:rPr>
      <w:tab/>
    </w:r>
    <w:r w:rsidR="00FC29EB">
      <w:rPr>
        <w:rFonts w:ascii="Times New Roman" w:hAnsi="Times New Roman" w:cs="Times New Roman"/>
        <w:sz w:val="24"/>
        <w:szCs w:val="24"/>
      </w:rPr>
      <w:tab/>
    </w:r>
    <w:r w:rsidRPr="001A0435">
      <w:rPr>
        <w:rFonts w:ascii="Times New Roman" w:hAnsi="Times New Roman" w:cs="Times New Roman"/>
        <w:sz w:val="24"/>
        <w:szCs w:val="24"/>
      </w:rPr>
      <w:t xml:space="preserve"> </w:t>
    </w:r>
    <w:sdt>
      <w:sdtPr>
        <w:rPr>
          <w:rFonts w:ascii="Times New Roman" w:hAnsi="Times New Roman" w:cs="Times New Roman"/>
          <w:sz w:val="24"/>
          <w:szCs w:val="24"/>
        </w:rPr>
        <w:id w:val="133701688"/>
        <w:docPartObj>
          <w:docPartGallery w:val="Page Numbers (Top of Page)"/>
          <w:docPartUnique/>
        </w:docPartObj>
      </w:sdtPr>
      <w:sdtEndPr/>
      <w:sdtContent>
        <w:r w:rsidR="002F35C2" w:rsidRPr="001A0435">
          <w:rPr>
            <w:rFonts w:ascii="Times New Roman" w:hAnsi="Times New Roman" w:cs="Times New Roman"/>
            <w:sz w:val="24"/>
            <w:szCs w:val="24"/>
          </w:rPr>
          <w:fldChar w:fldCharType="begin"/>
        </w:r>
        <w:r w:rsidRPr="001A0435">
          <w:rPr>
            <w:rFonts w:ascii="Times New Roman" w:hAnsi="Times New Roman" w:cs="Times New Roman"/>
            <w:sz w:val="24"/>
            <w:szCs w:val="24"/>
          </w:rPr>
          <w:instrText xml:space="preserve"> PAGE   \* MERGEFORMAT </w:instrText>
        </w:r>
        <w:r w:rsidR="002F35C2" w:rsidRPr="001A0435">
          <w:rPr>
            <w:rFonts w:ascii="Times New Roman" w:hAnsi="Times New Roman" w:cs="Times New Roman"/>
            <w:sz w:val="24"/>
            <w:szCs w:val="24"/>
          </w:rPr>
          <w:fldChar w:fldCharType="separate"/>
        </w:r>
        <w:r w:rsidR="00FC29EB">
          <w:rPr>
            <w:rFonts w:ascii="Times New Roman" w:hAnsi="Times New Roman" w:cs="Times New Roman"/>
            <w:noProof/>
            <w:sz w:val="24"/>
            <w:szCs w:val="24"/>
          </w:rPr>
          <w:t>1</w:t>
        </w:r>
        <w:r w:rsidR="002F35C2" w:rsidRPr="001A0435">
          <w:rPr>
            <w:rFonts w:ascii="Times New Roman" w:hAnsi="Times New Roman" w:cs="Times New Roman"/>
            <w:sz w:val="24"/>
            <w:szCs w:val="24"/>
          </w:rPr>
          <w:fldChar w:fldCharType="end"/>
        </w:r>
      </w:sdtContent>
    </w:sdt>
  </w:p>
  <w:p w:rsidR="001A0435" w:rsidRDefault="001A0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D7"/>
    <w:rsid w:val="00014B79"/>
    <w:rsid w:val="00031E3D"/>
    <w:rsid w:val="000650F4"/>
    <w:rsid w:val="000A7FBB"/>
    <w:rsid w:val="000E452D"/>
    <w:rsid w:val="001A0435"/>
    <w:rsid w:val="002F35C2"/>
    <w:rsid w:val="003D7554"/>
    <w:rsid w:val="00442768"/>
    <w:rsid w:val="00491B3D"/>
    <w:rsid w:val="00523E0B"/>
    <w:rsid w:val="00561438"/>
    <w:rsid w:val="00766BE1"/>
    <w:rsid w:val="00882815"/>
    <w:rsid w:val="00882884"/>
    <w:rsid w:val="008D1CD7"/>
    <w:rsid w:val="00A84640"/>
    <w:rsid w:val="00B54A3D"/>
    <w:rsid w:val="00CA4832"/>
    <w:rsid w:val="00CB50AA"/>
    <w:rsid w:val="00D819EF"/>
    <w:rsid w:val="00E778D3"/>
    <w:rsid w:val="00F95699"/>
    <w:rsid w:val="00FC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B19D"/>
  <w15:docId w15:val="{17822F63-AE70-4033-957F-10F06D20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50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A0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435"/>
  </w:style>
  <w:style w:type="paragraph" w:styleId="Footer">
    <w:name w:val="footer"/>
    <w:basedOn w:val="Normal"/>
    <w:link w:val="FooterChar"/>
    <w:uiPriority w:val="99"/>
    <w:unhideWhenUsed/>
    <w:rsid w:val="001A0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435"/>
  </w:style>
  <w:style w:type="character" w:styleId="Hyperlink">
    <w:name w:val="Hyperlink"/>
    <w:basedOn w:val="DefaultParagraphFont"/>
    <w:uiPriority w:val="99"/>
    <w:unhideWhenUsed/>
    <w:rsid w:val="00491B3D"/>
    <w:rPr>
      <w:color w:val="0000FF" w:themeColor="hyperlink"/>
      <w:u w:val="single"/>
    </w:rPr>
  </w:style>
  <w:style w:type="paragraph" w:styleId="ListParagraph">
    <w:name w:val="List Paragraph"/>
    <w:basedOn w:val="Normal"/>
    <w:uiPriority w:val="34"/>
    <w:qFormat/>
    <w:rsid w:val="000E452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68019">
      <w:bodyDiv w:val="1"/>
      <w:marLeft w:val="0"/>
      <w:marRight w:val="0"/>
      <w:marTop w:val="0"/>
      <w:marBottom w:val="0"/>
      <w:divBdr>
        <w:top w:val="none" w:sz="0" w:space="0" w:color="auto"/>
        <w:left w:val="none" w:sz="0" w:space="0" w:color="auto"/>
        <w:bottom w:val="none" w:sz="0" w:space="0" w:color="auto"/>
        <w:right w:val="none" w:sz="0" w:space="0" w:color="auto"/>
      </w:divBdr>
    </w:div>
    <w:div w:id="1692340817">
      <w:bodyDiv w:val="1"/>
      <w:marLeft w:val="0"/>
      <w:marRight w:val="0"/>
      <w:marTop w:val="0"/>
      <w:marBottom w:val="0"/>
      <w:divBdr>
        <w:top w:val="none" w:sz="0" w:space="0" w:color="auto"/>
        <w:left w:val="none" w:sz="0" w:space="0" w:color="auto"/>
        <w:bottom w:val="none" w:sz="0" w:space="0" w:color="auto"/>
        <w:right w:val="none" w:sz="0" w:space="0" w:color="auto"/>
      </w:divBdr>
      <w:divsChild>
        <w:div w:id="44670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uttmacher.org/fact-sheet/induced-abortion-worldwide" TargetMode="External"/><Relationship Id="rId3" Type="http://schemas.openxmlformats.org/officeDocument/2006/relationships/webSettings" Target="webSettings.xml"/><Relationship Id="rId7" Type="http://schemas.openxmlformats.org/officeDocument/2006/relationships/hyperlink" Target="https://www.nejm.org/doi/full/10.1056/NEJMoa111085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370174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2021-06-26T02:46:00Z</dcterms:created>
  <dcterms:modified xsi:type="dcterms:W3CDTF">2021-06-26T02:47:00Z</dcterms:modified>
</cp:coreProperties>
</file>